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62" w:rsidRDefault="00B00762" w:rsidP="00B00762">
      <w:pPr>
        <w:spacing w:afterLines="120" w:after="288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 та обо</w:t>
      </w:r>
      <w:r>
        <w:rPr>
          <w:sz w:val="28"/>
          <w:szCs w:val="28"/>
        </w:rPr>
        <w:t>в’</w:t>
      </w:r>
      <w:r>
        <w:rPr>
          <w:b/>
          <w:sz w:val="28"/>
          <w:szCs w:val="28"/>
        </w:rPr>
        <w:t>язки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Прес-секретар з метою забезпечення зв’язків з засобами  масової інформації: координує процес розробки  комунікаційної стратегії Вінницького міського суду Вінницької області з метою побудови ефективних взаємовідносин із цільовою аудиторією суду, підвищення обізнаності про діяльність суду.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Здійснює аналіз цільової аудиторії суду, вивчення громадської думки з метою вирішення комунікативних задач.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Забезпечує розвиток інформаційних зв’язків між судом та відвідувачами суду, органами державної влади, підприємствами, установами та організаціями, засобами масової інформації (далі – ЗМІ), сприяє формуванню об’єктивної громадської думки про діяльність суду.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 участь у підготовці та пр</w:t>
      </w:r>
      <w:r>
        <w:rPr>
          <w:sz w:val="28"/>
          <w:szCs w:val="28"/>
        </w:rPr>
        <w:t xml:space="preserve">оведенні «Днів відкритих дверей </w:t>
      </w:r>
      <w:r>
        <w:rPr>
          <w:sz w:val="28"/>
          <w:szCs w:val="28"/>
        </w:rPr>
        <w:t>для школярів студентів та інших груп населення.</w:t>
      </w:r>
    </w:p>
    <w:p w:rsidR="00B00762" w:rsidRDefault="00B00762" w:rsidP="00B0076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Забезпечує, в межах компетенції, підготовку прес-релізів, буклетів, брошур, матеріалів для прес-конференцій, брифінгів, аудіовізуальних презентацій із використанням комп’ютерних технологій, періодичних видань щодо діяльності суду.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Забезпечує інформаційне</w:t>
      </w:r>
      <w:proofErr w:type="spellEnd"/>
      <w:r>
        <w:rPr>
          <w:sz w:val="28"/>
          <w:szCs w:val="28"/>
        </w:rPr>
        <w:t> наповнення веб-сайту суду та здійснює аналіз ефективності цієї роботи.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 участь у підготовці відповідей на запити ЗМІ, матеріалів, спрямованих на спростування публікацій, в яких висвітлено недостовірну інформацію, забезпечує оперативне реагування на запити та критичні публікації, повідомлення.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 участь</w:t>
      </w:r>
      <w:r>
        <w:rPr>
          <w:bCs/>
          <w:sz w:val="28"/>
          <w:szCs w:val="28"/>
        </w:rPr>
        <w:t xml:space="preserve"> у підготовці відповідей на звернення громадян та розгляді запитів на інформацію, відповідно до компетенції.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Досліджує матеріали та готує проекти текстів статей для розміщення їх у національних, регіональних та місцевих друкованих ЗМІ, а також </w:t>
      </w:r>
      <w:proofErr w:type="spellStart"/>
      <w:r>
        <w:rPr>
          <w:sz w:val="28"/>
          <w:szCs w:val="28"/>
        </w:rPr>
        <w:t>Інтернет-ресурсах</w:t>
      </w:r>
      <w:proofErr w:type="spellEnd"/>
      <w:r>
        <w:rPr>
          <w:sz w:val="28"/>
          <w:szCs w:val="28"/>
        </w:rPr>
        <w:t xml:space="preserve"> та проектів доповідей, довідок та інших матеріалів для виступів керівництва суду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>Координує проведення інтерв’ю з суддями та працівниками апарату суду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 питань діяльності суду, організаційного забезпечення судочинства.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Готує та надає керівництву суду добірки інформаційних матеріалів про діяльність органів судової влади, експрес-аналізів (дайджестів) матеріалів ЗМІ.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Направляє в ЗМІ прес-релізи та  копії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офіційних документів, анонсування подій і заходів, програм і планів суду за попереднім погодженням із керівництвом суду.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Розробляє за погодженням із керівництвом  суду плани заходів щодо оперативного інформування громадськості та ЗМІ стосовно розгляду резонансних судових справ.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 участь у підготовці та проведенні прес-конференцій, брифінгів, організації тематичних зустрічей з питань діяльності суду.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Організовує методичну допомогу працівникам апарату суду з питань застосування законодавства в інформаційній сфері.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>Співпрацює з працівниками апарату суду з питань комунікації шляхом проведення навчання.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Проводить акредитацію представників ЗМІ під час проведення заходів у суді.</w:t>
      </w:r>
    </w:p>
    <w:p w:rsidR="00B00762" w:rsidRDefault="00B00762" w:rsidP="00B007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Здійснює моніторинг публікацій у ЗМІ щодо питань діяльності судів загальної юрисдикції, коментарів стосовно справ, які були розглянуті в судах.</w:t>
      </w:r>
    </w:p>
    <w:p w:rsidR="00B00762" w:rsidRDefault="00B00762" w:rsidP="00B007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Координує присутність представників ЗМІ на судових процесах; </w:t>
      </w:r>
    </w:p>
    <w:p w:rsidR="00B00762" w:rsidRPr="00B00762" w:rsidRDefault="00B00762" w:rsidP="00B00762">
      <w:pPr>
        <w:jc w:val="both"/>
        <w:rPr>
          <w:bCs/>
          <w:sz w:val="28"/>
          <w:szCs w:val="28"/>
        </w:rPr>
      </w:pPr>
      <w:r w:rsidRPr="00B00762">
        <w:rPr>
          <w:bCs/>
          <w:sz w:val="28"/>
          <w:szCs w:val="28"/>
        </w:rPr>
        <w:t xml:space="preserve">Аналізує та </w:t>
      </w:r>
      <w:r w:rsidRPr="00B00762">
        <w:rPr>
          <w:bCs/>
          <w:sz w:val="32"/>
          <w:szCs w:val="28"/>
        </w:rPr>
        <w:t>узагальнює</w:t>
      </w:r>
      <w:r w:rsidRPr="00B00762">
        <w:rPr>
          <w:bCs/>
          <w:sz w:val="28"/>
          <w:szCs w:val="28"/>
        </w:rPr>
        <w:t xml:space="preserve"> досвід взаємодії суду з громадськістю і ЗМІ.</w:t>
      </w:r>
    </w:p>
    <w:p w:rsidR="00B00762" w:rsidRDefault="00B00762" w:rsidP="00B00762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Постійно підвищує рівень своєї професійної компетентності.</w:t>
      </w:r>
    </w:p>
    <w:p w:rsidR="00B00762" w:rsidRPr="00076871" w:rsidRDefault="00B00762" w:rsidP="00B00762">
      <w:pPr>
        <w:jc w:val="both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21281D">
        <w:rPr>
          <w:color w:val="000000"/>
          <w:sz w:val="28"/>
          <w:szCs w:val="28"/>
        </w:rPr>
        <w:t>Виконує  інші  доручення  та  розпорядження  голови</w:t>
      </w:r>
      <w:r>
        <w:rPr>
          <w:color w:val="000000"/>
          <w:sz w:val="28"/>
          <w:szCs w:val="28"/>
        </w:rPr>
        <w:t xml:space="preserve"> суду,   керівника апарату, їх </w:t>
      </w:r>
      <w:r w:rsidRPr="0021281D">
        <w:rPr>
          <w:color w:val="000000"/>
          <w:sz w:val="28"/>
          <w:szCs w:val="28"/>
        </w:rPr>
        <w:t>заступників</w:t>
      </w:r>
      <w:r>
        <w:rPr>
          <w:color w:val="000000"/>
          <w:sz w:val="28"/>
          <w:szCs w:val="28"/>
        </w:rPr>
        <w:t xml:space="preserve"> та начальника відділу.</w:t>
      </w:r>
    </w:p>
    <w:p w:rsidR="001727B0" w:rsidRDefault="001727B0" w:rsidP="00B00762">
      <w:pPr>
        <w:jc w:val="both"/>
      </w:pPr>
    </w:p>
    <w:sectPr w:rsidR="001727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35BE"/>
    <w:multiLevelType w:val="multilevel"/>
    <w:tmpl w:val="DD6055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51"/>
    <w:rsid w:val="001727B0"/>
    <w:rsid w:val="00644351"/>
    <w:rsid w:val="00B0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62"/>
    <w:pPr>
      <w:ind w:left="720"/>
      <w:contextualSpacing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62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2018</Words>
  <Characters>1151</Characters>
  <Application>Microsoft Office Word</Application>
  <DocSecurity>0</DocSecurity>
  <Lines>9</Lines>
  <Paragraphs>6</Paragraphs>
  <ScaleCrop>false</ScaleCrop>
  <Company>diakov.net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2019-12-18T12:07:00Z</dcterms:created>
  <dcterms:modified xsi:type="dcterms:W3CDTF">2019-12-18T12:11:00Z</dcterms:modified>
</cp:coreProperties>
</file>